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様式第１０号（第１４条関係）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優遇措置指定承継申請書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　名　称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優遇措置の指定を承継したいので、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町企業誘致条例施行規則第１４条第１項の規定により、次のとおり関係書類を添えて申請します。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79"/>
        <w:gridCol w:w="1920"/>
        <w:gridCol w:w="2760"/>
        <w:gridCol w:w="1800"/>
        <w:gridCol w:w="1609"/>
      </w:tblGrid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指定番号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第　　号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代表者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承継企業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代表者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事業所の種類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□事業所の新設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□事業所の移設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□事業所の増設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承継年月日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cantSplit/>
          <w:trHeight w:val="1416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承継理由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3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承継の対象となる奨励金の種類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□施設奨励金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3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□雇用促進奨励金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30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□法人町民税奨励金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□水道加入金相当額奨励金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□埋蔵文化財調査奨励金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236</Words>
  <Characters>236</Characters>
  <Application>JUST Note</Application>
  <Lines>0</Lines>
  <Paragraphs>0</Paragraphs>
  <CharactersWithSpaces>284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2018-02-02T02:55:27Z</cp:lastPrinted>
  <dcterms:created xsi:type="dcterms:W3CDTF">2017-01-31T07:49:00Z</dcterms:created>
  <dcterms:modified xsi:type="dcterms:W3CDTF">2018-03-14T09:52:47Z</dcterms:modified>
  <cp:revision>7</cp:revision>
</cp:coreProperties>
</file>